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123460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CF51EF" w:rsidRDefault="00CF51EF" w:rsidP="00CF51EF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Результат боротьби з нелегальною зайнятістю – 4,6 </w:t>
      </w:r>
      <w:proofErr w:type="spellStart"/>
      <w:r>
        <w:rPr>
          <w:b/>
          <w:sz w:val="28"/>
          <w:szCs w:val="28"/>
        </w:rPr>
        <w:t>млн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CF51EF" w:rsidRDefault="00CF51EF" w:rsidP="00CF51EF">
      <w:pPr>
        <w:ind w:firstLine="709"/>
        <w:contextualSpacing/>
        <w:jc w:val="center"/>
        <w:rPr>
          <w:b/>
          <w:sz w:val="28"/>
          <w:szCs w:val="28"/>
        </w:rPr>
      </w:pPr>
    </w:p>
    <w:p w:rsidR="00CF51EF" w:rsidRDefault="00CF51EF" w:rsidP="00CF51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Кіровоградщині офіційно працює 228 тисяч застрахованих осіб (у т.ч. 180 тисяч найманих працівників). </w:t>
      </w:r>
    </w:p>
    <w:p w:rsidR="00CF51EF" w:rsidRDefault="00CF51EF" w:rsidP="00CF51EF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Роботодавці, у вас є зайві кошти на сплату штрафу?</w:t>
      </w:r>
    </w:p>
    <w:p w:rsidR="00CF51EF" w:rsidRDefault="00CF51EF" w:rsidP="00CF51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Завдяки скоординованим діям державних установ (Управління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Кіровоградській області та Пенсійного фонду України в області) проведено 243 інспекційні відвідування, у результаті легалізовано 327 осіб. За фактом порушення трудового законодавства, накладено штрафні санкції на суму 4,6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грн. </w:t>
      </w:r>
    </w:p>
    <w:p w:rsidR="00CF51EF" w:rsidRDefault="00CF51EF" w:rsidP="00CF51EF">
      <w:pPr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Пенсійники</w:t>
      </w:r>
      <w:proofErr w:type="spellEnd"/>
      <w:r>
        <w:rPr>
          <w:sz w:val="28"/>
          <w:szCs w:val="28"/>
        </w:rPr>
        <w:t xml:space="preserve"> Кіровоградщини на постійній основі проводять спільні інформаційно-роз’яснювальні кампанії серед населення, мета яких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це </w:t>
      </w:r>
      <w:r>
        <w:rPr>
          <w:rFonts w:eastAsiaTheme="minorHAnsi"/>
          <w:color w:val="000000"/>
          <w:sz w:val="28"/>
          <w:szCs w:val="28"/>
          <w:lang w:eastAsia="en-US"/>
        </w:rPr>
        <w:t>дотримання законодавства про працю та неприпустимості допуску до роботи працівників без оформлення трудових відносин</w:t>
      </w:r>
      <w:r>
        <w:rPr>
          <w:sz w:val="28"/>
          <w:szCs w:val="28"/>
        </w:rPr>
        <w:t>.</w:t>
      </w:r>
    </w:p>
    <w:p w:rsidR="00CF51EF" w:rsidRDefault="00CF51EF" w:rsidP="00CF51E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Працівники, подумайте завчасно про своє майбутнє!</w:t>
      </w:r>
    </w:p>
    <w:p w:rsidR="00CF51EF" w:rsidRDefault="00CF51EF" w:rsidP="00CF51EF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елегальна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зайнятість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звані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робочий</w:t>
      </w:r>
      <w:proofErr w:type="spellEnd"/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uk-UA"/>
        </w:rPr>
        <w:t>, але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здійснюється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робочий</w:t>
      </w:r>
      <w:proofErr w:type="spellEnd"/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uk-UA"/>
        </w:rPr>
        <w:t>.</w:t>
      </w:r>
    </w:p>
    <w:p w:rsidR="00CF51EF" w:rsidRDefault="00CF51EF" w:rsidP="00CF51EF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Доволі</w:t>
      </w:r>
      <w:proofErr w:type="spell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роботодавці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тіньової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“в конвертах”.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стосується</w:t>
      </w:r>
      <w:proofErr w:type="spellEnd"/>
      <w:r>
        <w:rPr>
          <w:sz w:val="28"/>
          <w:szCs w:val="28"/>
        </w:rPr>
        <w:t xml:space="preserve"> особливо малого</w:t>
      </w:r>
      <w:r>
        <w:rPr>
          <w:sz w:val="28"/>
          <w:szCs w:val="28"/>
          <w:lang w:val="uk-UA"/>
        </w:rPr>
        <w:t xml:space="preserve"> (</w:t>
      </w:r>
      <w:proofErr w:type="gramStart"/>
      <w:r>
        <w:rPr>
          <w:sz w:val="28"/>
          <w:szCs w:val="28"/>
          <w:lang w:val="uk-UA"/>
        </w:rPr>
        <w:t>др</w:t>
      </w:r>
      <w:proofErr w:type="gramEnd"/>
      <w:r>
        <w:rPr>
          <w:sz w:val="28"/>
          <w:szCs w:val="28"/>
          <w:lang w:val="uk-UA"/>
        </w:rPr>
        <w:t>ібного)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виплата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розділяється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офіційну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неофіційну</w:t>
      </w:r>
      <w:proofErr w:type="spellEnd"/>
      <w:r>
        <w:rPr>
          <w:sz w:val="28"/>
          <w:szCs w:val="28"/>
        </w:rPr>
        <w:t xml:space="preserve">. На перший </w:t>
      </w:r>
      <w:proofErr w:type="spellStart"/>
      <w:r>
        <w:rPr>
          <w:sz w:val="28"/>
          <w:szCs w:val="28"/>
        </w:rPr>
        <w:t>погляд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вигідно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роботодавцю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ніби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ображається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заощадити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ось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таких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замислюються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 яких може призвести таке безвідповідальне ставлення до свого майбутнього</w:t>
      </w:r>
      <w:r>
        <w:rPr>
          <w:sz w:val="28"/>
          <w:szCs w:val="28"/>
        </w:rPr>
        <w:t xml:space="preserve">. </w:t>
      </w:r>
    </w:p>
    <w:p w:rsidR="00CF51EF" w:rsidRDefault="00CF51EF" w:rsidP="00CF51EF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Небезпека “тіньової” зайнятості, як і “тіньової” зарплати полягає не тільки в тому, що бюджет </w:t>
      </w:r>
      <w:proofErr w:type="spellStart"/>
      <w:r>
        <w:rPr>
          <w:sz w:val="28"/>
          <w:szCs w:val="28"/>
          <w:lang w:val="uk-UA"/>
        </w:rPr>
        <w:t>недоотримує</w:t>
      </w:r>
      <w:proofErr w:type="spellEnd"/>
      <w:r>
        <w:rPr>
          <w:sz w:val="28"/>
          <w:szCs w:val="28"/>
          <w:lang w:val="uk-UA"/>
        </w:rPr>
        <w:t xml:space="preserve"> кошти, мінімізуючи надходження до Пенсійного фонду, а ще й у тому, що люди не матимуть змоги отримати пенсію, яка відповідає рівню їхньої реальної заробітної плати.</w:t>
      </w:r>
    </w:p>
    <w:p w:rsidR="00CF51EF" w:rsidRDefault="00CF51EF" w:rsidP="00CF51EF">
      <w:pPr>
        <w:ind w:firstLine="709"/>
        <w:contextualSpacing/>
        <w:jc w:val="both"/>
        <w:rPr>
          <w:b/>
          <w:sz w:val="28"/>
          <w:szCs w:val="28"/>
        </w:rPr>
      </w:pPr>
    </w:p>
    <w:p w:rsidR="006F13DE" w:rsidRPr="0003762C" w:rsidRDefault="00EB2C63" w:rsidP="000131CB">
      <w:pPr>
        <w:pStyle w:val="a5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Марія</w:t>
      </w:r>
      <w:r w:rsidR="000131C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КОРОТКА</w:t>
      </w:r>
      <w:r w:rsidR="000131CB">
        <w:rPr>
          <w:b/>
          <w:i/>
          <w:szCs w:val="28"/>
        </w:rPr>
        <w:t xml:space="preserve">, заступник начальника управління-начальник відділу </w:t>
      </w:r>
      <w:r>
        <w:rPr>
          <w:b/>
          <w:i/>
          <w:szCs w:val="28"/>
        </w:rPr>
        <w:t>забезпечення наповнення бюджету</w:t>
      </w:r>
      <w:r w:rsidR="000131CB">
        <w:rPr>
          <w:b/>
          <w:i/>
          <w:szCs w:val="28"/>
        </w:rPr>
        <w:t xml:space="preserve"> </w:t>
      </w:r>
      <w:r w:rsidR="00C74C6B">
        <w:rPr>
          <w:b/>
          <w:i/>
          <w:szCs w:val="28"/>
        </w:rPr>
        <w:t xml:space="preserve">фінансово-економічного </w:t>
      </w:r>
      <w:r w:rsidR="000131CB">
        <w:rPr>
          <w:b/>
          <w:i/>
          <w:szCs w:val="28"/>
        </w:rPr>
        <w:t xml:space="preserve">управління </w:t>
      </w:r>
      <w:bookmarkStart w:id="0" w:name="_GoBack"/>
      <w:bookmarkEnd w:id="0"/>
      <w:r w:rsidR="000131CB">
        <w:rPr>
          <w:b/>
          <w:i/>
          <w:szCs w:val="28"/>
        </w:rPr>
        <w:t>головного управління Пенсійного фонду України в Кіровоградській області</w:t>
      </w:r>
    </w:p>
    <w:sectPr w:rsidR="006F13DE" w:rsidRPr="0003762C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28</cp:revision>
  <dcterms:created xsi:type="dcterms:W3CDTF">2021-03-02T09:49:00Z</dcterms:created>
  <dcterms:modified xsi:type="dcterms:W3CDTF">2021-09-17T05:55:00Z</dcterms:modified>
</cp:coreProperties>
</file>